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Росимущества от 21.07.2025 N 100</w:t>
              <w:br/>
              <w:t xml:space="preserve">"Об утверждении Порядка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br/>
              <w:t xml:space="preserve">(Зарегистрировано в Минюсте России 20.08.2025 N 83248)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августа 2025 г. N 83248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ФЕДЕРАЛЬНОЕ АГЕНТСТВО</w:t>
      </w:r>
    </w:p>
    <w:p>
      <w:pPr>
        <w:pStyle w:val="2"/>
        <w:jc w:val="center"/>
      </w:pPr>
      <w:r>
        <w:rPr>
          <w:sz w:val="24"/>
        </w:rPr>
        <w:t xml:space="preserve">ПО УПРАВЛЕНИЮ ГОСУДАРСТВЕННЫМ ИМУЩЕСТВОМ</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июля 2025 г. N 100</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УВЕДОМЛЕНИЯ ФЕДЕРАЛЬНЫМИ ГОСУДАРСТВЕННЫМИ ГРАЖДАНСКИМИ</w:t>
      </w:r>
    </w:p>
    <w:p>
      <w:pPr>
        <w:pStyle w:val="2"/>
        <w:jc w:val="center"/>
      </w:pPr>
      <w:r>
        <w:rPr>
          <w:sz w:val="24"/>
        </w:rPr>
        <w:t xml:space="preserve">СЛУЖАЩИМИ ФЕДЕРАЛЬНОГО АГЕНТСТВА ПО УПРАВЛЕНИЮ</w:t>
      </w:r>
    </w:p>
    <w:p>
      <w:pPr>
        <w:pStyle w:val="2"/>
        <w:jc w:val="center"/>
      </w:pPr>
      <w:r>
        <w:rPr>
          <w:sz w:val="24"/>
        </w:rPr>
        <w:t xml:space="preserve">ГОСУДАРСТВЕННЫМ ИМУЩЕСТВОМ И ЕГО ТЕРРИТОРИАЛЬНЫХ ОРГАНОВ,</w:t>
      </w:r>
    </w:p>
    <w:p>
      <w:pPr>
        <w:pStyle w:val="2"/>
        <w:jc w:val="center"/>
      </w:pPr>
      <w:r>
        <w:rPr>
          <w:sz w:val="24"/>
        </w:rPr>
        <w:t xml:space="preserve">РАБОТНИКАМИ, ЗАМЕЩАЮЩИМИ ОТДЕЛЬНЫЕ ДОЛЖНОСТИ НА ОСНОВАНИИ</w:t>
      </w:r>
    </w:p>
    <w:p>
      <w:pPr>
        <w:pStyle w:val="2"/>
        <w:jc w:val="center"/>
      </w:pPr>
      <w:r>
        <w:rPr>
          <w:sz w:val="24"/>
        </w:rPr>
        <w:t xml:space="preserve">ТРУДОВОГО ДОГОВОРА В ОРГАНИЗАЦИЯХ, СОЗДАННЫХ ДЛЯ ВЫПОЛНЕНИЯ</w:t>
      </w:r>
    </w:p>
    <w:p>
      <w:pPr>
        <w:pStyle w:val="2"/>
        <w:jc w:val="center"/>
      </w:pPr>
      <w:r>
        <w:rPr>
          <w:sz w:val="24"/>
        </w:rPr>
        <w:t xml:space="preserve">ЗАДАЧ, ПОСТАВЛЕННЫХ ПЕРЕД ФЕДЕРАЛЬНЫМ АГЕНТСТВОМ</w:t>
      </w:r>
    </w:p>
    <w:p>
      <w:pPr>
        <w:pStyle w:val="2"/>
        <w:jc w:val="center"/>
      </w:pPr>
      <w:r>
        <w:rPr>
          <w:sz w:val="24"/>
        </w:rPr>
        <w:t xml:space="preserve">ПО УПРАВЛЕНИЮ ГОСУДАРСТВЕННЫМ ИМУЩЕСТВОМ, О ВОЗНИКНОВЕНИИ</w:t>
      </w:r>
    </w:p>
    <w:p>
      <w:pPr>
        <w:pStyle w:val="2"/>
        <w:jc w:val="center"/>
      </w:pPr>
      <w:r>
        <w:rPr>
          <w:sz w:val="24"/>
        </w:rPr>
        <w:t xml:space="preserve">ЛИЧНОЙ ЗАИНТЕРЕСОВАННОСТИ ПРИ ИСПОЛНЕНИИ ДОЛЖНОСТНЫХ</w:t>
      </w:r>
    </w:p>
    <w:p>
      <w:pPr>
        <w:pStyle w:val="2"/>
        <w:jc w:val="center"/>
      </w:pPr>
      <w:r>
        <w:rPr>
          <w:sz w:val="24"/>
        </w:rPr>
        <w:t xml:space="preserve">(ТРУДОВЫХ) ОБЯЗАННОСТЕЙ, КОТОРАЯ ПРИВОДИТ ИЛИ МОЖЕТ ПРИВЕСТИ</w:t>
      </w:r>
    </w:p>
    <w:p>
      <w:pPr>
        <w:pStyle w:val="2"/>
        <w:jc w:val="center"/>
      </w:pPr>
      <w:r>
        <w:rPr>
          <w:sz w:val="24"/>
        </w:rPr>
        <w:t xml:space="preserve">К КОНФЛИКТУ ИНТЕРЕСОВ</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5.12.2008 N 273-ФЗ (ред. от 28.12.2025) &quot;О противодействии коррупции&quot; {КонсультантПлюс}">
        <w:r>
          <w:rPr>
            <w:sz w:val="24"/>
            <w:color w:val="0000ff"/>
          </w:rPr>
          <w:t xml:space="preserve">подпунктом "а" пункта 3 статьи 1</w:t>
        </w:r>
      </w:hyperlink>
      <w:r>
        <w:rPr>
          <w:sz w:val="24"/>
        </w:rPr>
        <w:t xml:space="preserve">, </w:t>
      </w:r>
      <w:hyperlink w:history="0" r:id="rId9" w:tooltip="Федеральный закон от 25.12.2008 N 273-ФЗ (ред. от 28.12.2025) &quot;О противодействии коррупции&quot; {КонсультантПлюс}">
        <w:r>
          <w:rPr>
            <w:sz w:val="24"/>
            <w:color w:val="0000ff"/>
          </w:rPr>
          <w:t xml:space="preserve">частью 2 статьи 11</w:t>
        </w:r>
      </w:hyperlink>
      <w:r>
        <w:rPr>
          <w:sz w:val="24"/>
        </w:rPr>
        <w:t xml:space="preserve">, </w:t>
      </w:r>
      <w:hyperlink w:history="0" r:id="rId10" w:tooltip="Федеральный закон от 25.12.2008 N 273-ФЗ (ред. от 28.12.2025) &quot;О противодействии коррупции&quot; {КонсультантПлюс}">
        <w:r>
          <w:rPr>
            <w:sz w:val="24"/>
            <w:color w:val="0000ff"/>
          </w:rPr>
          <w:t xml:space="preserve">статьей 11.1</w:t>
        </w:r>
      </w:hyperlink>
      <w:r>
        <w:rPr>
          <w:sz w:val="24"/>
        </w:rPr>
        <w:t xml:space="preserve"> Федерального закона от 25 декабря 2008 г. N 273-ФЗ "О противодействии коррупции", </w:t>
      </w:r>
      <w:hyperlink w:history="0" r:id="rId11"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подпунктом "а" пункта 5</w:t>
        </w:r>
      </w:hyperlink>
      <w:r>
        <w:rPr>
          <w:sz w:val="24"/>
        </w:rPr>
        <w:t xml:space="preserve"> Указа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w:history="0" r:id="rId12"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4"/>
            <w:color w:val="0000ff"/>
          </w:rPr>
          <w:t xml:space="preserve">абзацем пятым подпункта "в" пункта 1</w:t>
        </w:r>
      </w:hyperlink>
      <w:r>
        <w:rPr>
          <w:sz w:val="24"/>
        </w:rPr>
        <w:t xml:space="preserve"> 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
    <w:p>
      <w:pPr>
        <w:pStyle w:val="0"/>
        <w:spacing w:before="240" w:lineRule="auto"/>
        <w:ind w:firstLine="540"/>
        <w:jc w:val="both"/>
      </w:pPr>
      <w:r>
        <w:rPr>
          <w:sz w:val="24"/>
        </w:rPr>
        <w:t xml:space="preserve">утвердить прилагаемый </w:t>
      </w:r>
      <w:hyperlink w:history="0" w:anchor="P40" w:tooltip="ПОРЯДОК">
        <w:r>
          <w:rPr>
            <w:sz w:val="24"/>
            <w:color w:val="0000ff"/>
          </w:rPr>
          <w:t xml:space="preserve">Порядок</w:t>
        </w:r>
      </w:hyperlink>
      <w:r>
        <w:rPr>
          <w:sz w:val="24"/>
        </w:rPr>
        <w:t xml:space="preserve">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В.В.ЯКОВЕНКО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Федерального</w:t>
      </w:r>
    </w:p>
    <w:p>
      <w:pPr>
        <w:pStyle w:val="0"/>
        <w:jc w:val="right"/>
      </w:pPr>
      <w:r>
        <w:rPr>
          <w:sz w:val="24"/>
        </w:rPr>
        <w:t xml:space="preserve">агентства по управлению</w:t>
      </w:r>
    </w:p>
    <w:p>
      <w:pPr>
        <w:pStyle w:val="0"/>
        <w:jc w:val="right"/>
      </w:pPr>
      <w:r>
        <w:rPr>
          <w:sz w:val="24"/>
        </w:rPr>
        <w:t xml:space="preserve">государственным имуществом</w:t>
      </w:r>
    </w:p>
    <w:p>
      <w:pPr>
        <w:pStyle w:val="0"/>
        <w:jc w:val="right"/>
      </w:pPr>
      <w:r>
        <w:rPr>
          <w:sz w:val="24"/>
        </w:rPr>
        <w:t xml:space="preserve">от 21.07.2025 N 100</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УВЕДОМЛЕНИЯ ФЕДЕРАЛЬНЫМИ ГОСУДАРСТВЕННЫМИ ГРАЖДАНСКИМИ</w:t>
      </w:r>
    </w:p>
    <w:p>
      <w:pPr>
        <w:pStyle w:val="2"/>
        <w:jc w:val="center"/>
      </w:pPr>
      <w:r>
        <w:rPr>
          <w:sz w:val="24"/>
        </w:rPr>
        <w:t xml:space="preserve">СЛУЖАЩИМИ ФЕДЕРАЛЬНОГО АГЕНТСТВА ПО УПРАВЛЕНИЮ</w:t>
      </w:r>
    </w:p>
    <w:p>
      <w:pPr>
        <w:pStyle w:val="2"/>
        <w:jc w:val="center"/>
      </w:pPr>
      <w:r>
        <w:rPr>
          <w:sz w:val="24"/>
        </w:rPr>
        <w:t xml:space="preserve">ГОСУДАРСТВЕННЫМ ИМУЩЕСТВОМ И ЕГО ТЕРРИТОРИАЛЬНЫХ ОРГАНОВ,</w:t>
      </w:r>
    </w:p>
    <w:p>
      <w:pPr>
        <w:pStyle w:val="2"/>
        <w:jc w:val="center"/>
      </w:pPr>
      <w:r>
        <w:rPr>
          <w:sz w:val="24"/>
        </w:rPr>
        <w:t xml:space="preserve">РАБОТНИКАМИ, ЗАМЕЩАЮЩИМИ ОТДЕЛЬНЫЕ ДОЛЖНОСТИ НА ОСНОВАНИИ</w:t>
      </w:r>
    </w:p>
    <w:p>
      <w:pPr>
        <w:pStyle w:val="2"/>
        <w:jc w:val="center"/>
      </w:pPr>
      <w:r>
        <w:rPr>
          <w:sz w:val="24"/>
        </w:rPr>
        <w:t xml:space="preserve">ТРУДОВОГО ДОГОВОРА В ОРГАНИЗАЦИЯХ, СОЗДАННЫХ ДЛЯ ВЫПОЛНЕНИЯ</w:t>
      </w:r>
    </w:p>
    <w:p>
      <w:pPr>
        <w:pStyle w:val="2"/>
        <w:jc w:val="center"/>
      </w:pPr>
      <w:r>
        <w:rPr>
          <w:sz w:val="24"/>
        </w:rPr>
        <w:t xml:space="preserve">ЗАДАЧ, ПОСТАВЛЕННЫХ ПЕРЕД ФЕДЕРАЛЬНЫМ АГЕНТСТВОМ</w:t>
      </w:r>
    </w:p>
    <w:p>
      <w:pPr>
        <w:pStyle w:val="2"/>
        <w:jc w:val="center"/>
      </w:pPr>
      <w:r>
        <w:rPr>
          <w:sz w:val="24"/>
        </w:rPr>
        <w:t xml:space="preserve">ПО УПРАВЛЕНИЮ ГОСУДАРСТВЕННЫМ ИМУЩЕСТВОМ, О ВОЗНИКНОВЕНИИ</w:t>
      </w:r>
    </w:p>
    <w:p>
      <w:pPr>
        <w:pStyle w:val="2"/>
        <w:jc w:val="center"/>
      </w:pPr>
      <w:r>
        <w:rPr>
          <w:sz w:val="24"/>
        </w:rPr>
        <w:t xml:space="preserve">ЛИЧНОЙ ЗАИНТЕРЕСОВАННОСТИ ПРИ ИСПОЛНЕНИИ ДОЛЖНОСТНЫХ</w:t>
      </w:r>
    </w:p>
    <w:p>
      <w:pPr>
        <w:pStyle w:val="2"/>
        <w:jc w:val="center"/>
      </w:pPr>
      <w:r>
        <w:rPr>
          <w:sz w:val="24"/>
        </w:rPr>
        <w:t xml:space="preserve">(ТРУДОВЫХ) ОБЯЗАННОСТЕЙ, КОТОРАЯ ПРИВОДИТ ИЛИ МОЖЕТ ПРИВЕСТИ</w:t>
      </w:r>
    </w:p>
    <w:p>
      <w:pPr>
        <w:pStyle w:val="2"/>
        <w:jc w:val="center"/>
      </w:pPr>
      <w:r>
        <w:rPr>
          <w:sz w:val="24"/>
        </w:rPr>
        <w:t xml:space="preserve">К КОНФЛИКТУ ИНТЕРЕСОВ</w:t>
      </w:r>
    </w:p>
    <w:p>
      <w:pPr>
        <w:pStyle w:val="0"/>
        <w:jc w:val="both"/>
      </w:pPr>
      <w:r>
        <w:rPr>
          <w:sz w:val="24"/>
        </w:rPr>
      </w:r>
    </w:p>
    <w:p>
      <w:pPr>
        <w:pStyle w:val="0"/>
        <w:ind w:firstLine="540"/>
        <w:jc w:val="both"/>
      </w:pPr>
      <w:r>
        <w:rPr>
          <w:sz w:val="24"/>
        </w:rPr>
        <w:t xml:space="preserve">1. Настоящий Порядок устанавливает процедуру уведомления федеральными государственными гражданскими служащими Федерального агентства по управлению государственным имуществом (за исключением лиц, замещающих должности федеральной государственной гражданской службы, назначение на которые и освобождение от которых осуществляется Правительством Российской Федерации) &lt;1&gt; и его территориальных органов (далее соответственно - Гражданские служащие Росимущества, Гражданские служащие территориальных органов Росимущества, при совместном упоминании - Гражданские служащие), работниками, замещающими отдельные должности, включенные в </w:t>
      </w:r>
      <w:hyperlink w:history="0" r:id="rId13" w:tooltip="Приказ Росимущества от 05.04.2022 N 57 (ред. от 10.07.2024) &quot;Об утверждении перечня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 {КонсультантПлюс}">
        <w:r>
          <w:rPr>
            <w:sz w:val="24"/>
            <w:color w:val="0000ff"/>
          </w:rPr>
          <w:t xml:space="preserve">перечень</w:t>
        </w:r>
      </w:hyperlink>
      <w:r>
        <w:rPr>
          <w:sz w:val="24"/>
        </w:rPr>
        <w:t xml:space="preserve">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 с изменениями, внесенными приказом Росимущества от 10 июля 2024 г. N 108 (зарегистрирован Министерством юстиции Российской Федерации 6 августа 2024 г., регистрационный N 79034) (далее соответственно - Работники подведомственных организаций, Организации),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4"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Положение</w:t>
        </w:r>
      </w:hyperlink>
      <w:r>
        <w:rPr>
          <w:sz w:val="24"/>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Указом Президента Российской Федерации от 22 декабря 2015 г. N 650.</w:t>
      </w:r>
    </w:p>
    <w:p>
      <w:pPr>
        <w:pStyle w:val="0"/>
        <w:jc w:val="both"/>
      </w:pPr>
      <w:r>
        <w:rPr>
          <w:sz w:val="24"/>
        </w:rPr>
      </w:r>
    </w:p>
    <w:p>
      <w:pPr>
        <w:pStyle w:val="0"/>
        <w:ind w:firstLine="540"/>
        <w:jc w:val="both"/>
      </w:pPr>
      <w:r>
        <w:rPr>
          <w:sz w:val="24"/>
        </w:rPr>
        <w:t xml:space="preserve">2. Гражданские служащие (Работники подведомственных организаций) обязаны уведомлять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pPr>
        <w:pStyle w:val="0"/>
        <w:spacing w:before="240" w:lineRule="auto"/>
        <w:ind w:firstLine="540"/>
        <w:jc w:val="both"/>
      </w:pPr>
      <w:r>
        <w:rPr>
          <w:sz w:val="24"/>
        </w:rPr>
        <w:t xml:space="preserve">3. Уведомление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представляется Гражданскими служащими (Работниками подведомственных организаций) в письменном виде (рекомендуемый образец приведен в </w:t>
      </w:r>
      <w:hyperlink w:history="0" w:anchor="P122" w:tooltip="                                Уведомление">
        <w:r>
          <w:rPr>
            <w:sz w:val="24"/>
            <w:color w:val="0000ff"/>
          </w:rPr>
          <w:t xml:space="preserve">приложении N 1</w:t>
        </w:r>
      </w:hyperlink>
      <w:r>
        <w:rPr>
          <w:sz w:val="24"/>
        </w:rPr>
        <w:t xml:space="preserve"> к настоящему Порядку) не позднее рабочего дня, следующего за днем, когда Гражданскому служащему (Работнику подведомственной организации) стало известно о возможности возникновения конфликта интересов.</w:t>
      </w:r>
    </w:p>
    <w:p>
      <w:pPr>
        <w:pStyle w:val="0"/>
        <w:spacing w:before="240" w:lineRule="auto"/>
        <w:ind w:firstLine="540"/>
        <w:jc w:val="both"/>
      </w:pPr>
      <w:r>
        <w:rPr>
          <w:sz w:val="24"/>
        </w:rPr>
        <w:t xml:space="preserve">При наличии материалов, имеющих отношение к обстоятельствам, изложенным в Уведомлении, Гражданские служащие (Работники подведомственных организаций) представляют их вместе с Уведомлением.</w:t>
      </w:r>
    </w:p>
    <w:p>
      <w:pPr>
        <w:pStyle w:val="0"/>
        <w:spacing w:before="240" w:lineRule="auto"/>
        <w:ind w:firstLine="540"/>
        <w:jc w:val="both"/>
      </w:pPr>
      <w:r>
        <w:rPr>
          <w:sz w:val="24"/>
        </w:rPr>
        <w:t xml:space="preserve">4. Гражданские служащие Росимущества, заместители руководителя территориальных органов Росимущества, гражданские служащие, временно исполняющие обязанности руководителя территориального органа Росимущества или заместителя руководителя территориального органа Росимущества, Работники подведомственных организаций, замещающие должности, назначение на которые и освобождение от которых осуществляется руководителем Росимущества либо заместителем руководителя Росимущества, наделенным отдельными полномочиями работодателя, составляют Уведомление на имя руководителя Росимущества и представляют его в структурное подразделение Росимущества, на которое возложены функции по профилактике коррупционных и иных правонарушений (далее - Отдел противодействия коррупции).</w:t>
      </w:r>
    </w:p>
    <w:p>
      <w:pPr>
        <w:pStyle w:val="0"/>
        <w:spacing w:before="240" w:lineRule="auto"/>
        <w:ind w:firstLine="540"/>
        <w:jc w:val="both"/>
      </w:pPr>
      <w:r>
        <w:rPr>
          <w:sz w:val="24"/>
        </w:rPr>
        <w:t xml:space="preserve">5. Гражданские служащие территориального органа Росимущества (за исключением заместителей руководителей территориальных органов Росимущества) составляют Уведомление на имя руководителя территориального органа Росимущества и представляют его в структурное подразделение (должностному лицу) территориального органа Росимущества, на которое возложены функции по профилактике коррупционных и иных правонарушений (далее - Уполномоченное подразделение (Уполномоченное должностное лицо) территориального органа Росимущества).</w:t>
      </w:r>
    </w:p>
    <w:p>
      <w:pPr>
        <w:pStyle w:val="0"/>
        <w:spacing w:before="240" w:lineRule="auto"/>
        <w:ind w:firstLine="540"/>
        <w:jc w:val="both"/>
      </w:pPr>
      <w:r>
        <w:rPr>
          <w:sz w:val="24"/>
        </w:rPr>
        <w:t xml:space="preserve">6. Работники подведомственных организаций, назначаемые на должность и освобождаемые от должности руководителем Организации, составляют Уведомление на имя руководителя Организации и представляют его в структурное подразделение (должностному лицу) Организации, на которое возложены функции по профилактике коррупционных и иных правонарушений (далее - Структурное подразделение (Ответственное должностное лицо) организации).</w:t>
      </w:r>
    </w:p>
    <w:p>
      <w:pPr>
        <w:pStyle w:val="0"/>
        <w:spacing w:before="240" w:lineRule="auto"/>
        <w:ind w:firstLine="540"/>
        <w:jc w:val="both"/>
      </w:pPr>
      <w:r>
        <w:rPr>
          <w:sz w:val="24"/>
        </w:rPr>
        <w:t xml:space="preserve">7. Лица, замещающие должности федеральной государственной гражданской службы в Федеральном агентстве по управлению государственным имуществом и его территориальных органах, назначение на которые и освобождение от которых осуществляется Министром финансов Российской Федерации, руководствуются </w:t>
      </w:r>
      <w:hyperlink w:history="0" r:id="rId15" w:tooltip="Приказ Минфина России от 08.04.2020 N 62н &quot;Об утверждении Порядка уведомления федеральными государственными гражданскими служащими Министерства финансов Российской Федерации и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 находящихся в ведении Министерства финансов Российской Федерации, о возникновении личной заинтересованности при исполнении должностных обязанностей, которая  {КонсультантПлюс}">
        <w:r>
          <w:rPr>
            <w:sz w:val="24"/>
            <w:color w:val="0000ff"/>
          </w:rPr>
          <w:t xml:space="preserve">Порядком</w:t>
        </w:r>
      </w:hyperlink>
      <w:r>
        <w:rPr>
          <w:sz w:val="24"/>
        </w:rPr>
        <w:t xml:space="preserve"> уведомления федеральными государственными гражданскими служащими Министерства финансов Российской Федерации и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 находящихся в ведении Министерства финансов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утвержденным приказом Минфина России от 8 апреля 2020 г. N 62н (зарегистрирован Министерством юстиции Российской Федерации 21 мая 2020 г., регистрационный N 58424).</w:t>
      </w:r>
    </w:p>
    <w:p>
      <w:pPr>
        <w:pStyle w:val="0"/>
        <w:spacing w:before="240" w:lineRule="auto"/>
        <w:ind w:firstLine="540"/>
        <w:jc w:val="both"/>
      </w:pPr>
      <w:r>
        <w:rPr>
          <w:sz w:val="24"/>
        </w:rPr>
        <w:t xml:space="preserve">8. Уведомление передается Гражданскими служащими (Работниками подведомственных организаций) лично либо направляется посредством почтовой связи.</w:t>
      </w:r>
    </w:p>
    <w:bookmarkStart w:id="64" w:name="P64"/>
    <w:bookmarkEnd w:id="64"/>
    <w:p>
      <w:pPr>
        <w:pStyle w:val="0"/>
        <w:spacing w:before="240" w:lineRule="auto"/>
        <w:ind w:firstLine="540"/>
        <w:jc w:val="both"/>
      </w:pPr>
      <w:r>
        <w:rPr>
          <w:sz w:val="24"/>
        </w:rPr>
        <w:t xml:space="preserve">9.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Журнал) (рекомендуемый образец приведен в </w:t>
      </w:r>
      <w:hyperlink w:history="0" w:anchor="P179" w:tooltip="ЖУРНАЛ">
        <w:r>
          <w:rPr>
            <w:sz w:val="24"/>
            <w:color w:val="0000ff"/>
          </w:rPr>
          <w:t xml:space="preserve">приложении N 2</w:t>
        </w:r>
      </w:hyperlink>
      <w:r>
        <w:rPr>
          <w:sz w:val="24"/>
        </w:rPr>
        <w:t xml:space="preserve"> к настоящему Порядку):</w:t>
      </w:r>
    </w:p>
    <w:p>
      <w:pPr>
        <w:pStyle w:val="0"/>
        <w:spacing w:before="240" w:lineRule="auto"/>
        <w:ind w:firstLine="540"/>
        <w:jc w:val="both"/>
      </w:pPr>
      <w:r>
        <w:rPr>
          <w:sz w:val="24"/>
        </w:rPr>
        <w:t xml:space="preserve">в Росимуществе - Отделом противодействия коррупции;</w:t>
      </w:r>
    </w:p>
    <w:p>
      <w:pPr>
        <w:pStyle w:val="0"/>
        <w:spacing w:before="240" w:lineRule="auto"/>
        <w:ind w:firstLine="540"/>
        <w:jc w:val="both"/>
      </w:pPr>
      <w:r>
        <w:rPr>
          <w:sz w:val="24"/>
        </w:rPr>
        <w:t xml:space="preserve">в территориальном органе Росимущества - Уполномоченным подразделением (Уполномоченным должностным лицом) территориального органа Росимущества;</w:t>
      </w:r>
    </w:p>
    <w:p>
      <w:pPr>
        <w:pStyle w:val="0"/>
        <w:spacing w:before="240" w:lineRule="auto"/>
        <w:ind w:firstLine="540"/>
        <w:jc w:val="both"/>
      </w:pPr>
      <w:r>
        <w:rPr>
          <w:sz w:val="24"/>
        </w:rPr>
        <w:t xml:space="preserve">в Организации - Структурным подразделением (Ответственным должностным лицом) организации.</w:t>
      </w:r>
    </w:p>
    <w:p>
      <w:pPr>
        <w:pStyle w:val="0"/>
        <w:spacing w:before="240" w:lineRule="auto"/>
        <w:ind w:firstLine="540"/>
        <w:jc w:val="both"/>
      </w:pPr>
      <w:r>
        <w:rPr>
          <w:sz w:val="24"/>
        </w:rPr>
        <w:t xml:space="preserve">10. Копия зарегистрированного Уведомления выдается Гражданскому служащему (Работнику подведомственной организации), подтверждающему ее получение путем проставления личной подписи в соответствующей графе Журнала, либо направляется посредством почтовой связи с уведомлением о вручении.</w:t>
      </w:r>
    </w:p>
    <w:p>
      <w:pPr>
        <w:pStyle w:val="0"/>
        <w:spacing w:before="240" w:lineRule="auto"/>
        <w:ind w:firstLine="540"/>
        <w:jc w:val="both"/>
      </w:pPr>
      <w:r>
        <w:rPr>
          <w:sz w:val="24"/>
        </w:rPr>
        <w:t xml:space="preserve">11. Отдел противодействия коррупции, Уполномоченное подразделение (Уполномоченное должностное лицо) территориального органа Росимущества, Структурное подразделение (Ответственное должностное лицо) организации осуществляют предварительное рассмотрение Уведомления, по результатам которого подготавливается докладная записка.</w:t>
      </w:r>
    </w:p>
    <w:p>
      <w:pPr>
        <w:pStyle w:val="0"/>
        <w:spacing w:before="240" w:lineRule="auto"/>
        <w:ind w:firstLine="540"/>
        <w:jc w:val="both"/>
      </w:pPr>
      <w:r>
        <w:rPr>
          <w:sz w:val="24"/>
        </w:rPr>
        <w:t xml:space="preserve">12. Не позднее 7 рабочих дней, следующих за днем регистрации Уведомления в Журнале, соответствующее подразделение (должностное лицо), указанное в </w:t>
      </w:r>
      <w:hyperlink w:history="0" w:anchor="P64" w:tooltip="9.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Журнал) (рекомендуемый образец приведен в приложении N 2 к настоящему Порядку):">
        <w:r>
          <w:rPr>
            <w:sz w:val="24"/>
            <w:color w:val="0000ff"/>
          </w:rPr>
          <w:t xml:space="preserve">пункте 9</w:t>
        </w:r>
      </w:hyperlink>
      <w:r>
        <w:rPr>
          <w:sz w:val="24"/>
        </w:rPr>
        <w:t xml:space="preserve"> настоящего Порядка, обеспечивает направление руководителю Росимущества (руководителю территориального органа Росимущества, руководителю Организации) Уведомления, докладной записки и других материалов, полученных в ходе предварительного рассмотрения Уведомления.</w:t>
      </w:r>
    </w:p>
    <w:p>
      <w:pPr>
        <w:pStyle w:val="0"/>
        <w:spacing w:before="240" w:lineRule="auto"/>
        <w:ind w:firstLine="540"/>
        <w:jc w:val="both"/>
      </w:pPr>
      <w:r>
        <w:rPr>
          <w:sz w:val="24"/>
        </w:rPr>
        <w:t xml:space="preserve">13. Руководитель Росимущества (руководитель территориального органа Росимущества, руководитель Организации) по результатам рассмотрения Уведомления принимает одно из следующих решений:</w:t>
      </w:r>
    </w:p>
    <w:p>
      <w:pPr>
        <w:pStyle w:val="0"/>
        <w:spacing w:before="240" w:lineRule="auto"/>
        <w:ind w:firstLine="540"/>
        <w:jc w:val="both"/>
      </w:pPr>
      <w:r>
        <w:rPr>
          <w:sz w:val="24"/>
        </w:rPr>
        <w:t xml:space="preserve">а) признать, что при исполнении должностных (трудовых) обязанностей Гражданским служащим (Работником подведомственной организации), представившим Уведомление, конфликт интересов отсутствует;</w:t>
      </w:r>
    </w:p>
    <w:bookmarkStart w:id="73" w:name="P73"/>
    <w:bookmarkEnd w:id="73"/>
    <w:p>
      <w:pPr>
        <w:pStyle w:val="0"/>
        <w:spacing w:before="240" w:lineRule="auto"/>
        <w:ind w:firstLine="540"/>
        <w:jc w:val="both"/>
      </w:pPr>
      <w:r>
        <w:rPr>
          <w:sz w:val="24"/>
        </w:rPr>
        <w:t xml:space="preserve">б) признать, что при исполнении должностных (трудовых) обязанностей Гражданским служащим (Работником подведомственной организации), представившим Уведомление, личная заинтересованность приводит или может привести к конфликту интересов;</w:t>
      </w:r>
    </w:p>
    <w:bookmarkStart w:id="74" w:name="P74"/>
    <w:bookmarkEnd w:id="74"/>
    <w:p>
      <w:pPr>
        <w:pStyle w:val="0"/>
        <w:spacing w:before="240" w:lineRule="auto"/>
        <w:ind w:firstLine="540"/>
        <w:jc w:val="both"/>
      </w:pPr>
      <w:r>
        <w:rPr>
          <w:sz w:val="24"/>
        </w:rPr>
        <w:t xml:space="preserve">в) признать, что Гражданским служащим (Работником подведомственной организации), представившим Уведомление, не соблюдались требования об урегулировании конфликта интересов;</w:t>
      </w:r>
    </w:p>
    <w:bookmarkStart w:id="75" w:name="P75"/>
    <w:bookmarkEnd w:id="75"/>
    <w:p>
      <w:pPr>
        <w:pStyle w:val="0"/>
        <w:spacing w:before="240" w:lineRule="auto"/>
        <w:ind w:firstLine="540"/>
        <w:jc w:val="both"/>
      </w:pPr>
      <w:r>
        <w:rPr>
          <w:sz w:val="24"/>
        </w:rPr>
        <w:t xml:space="preserve">г) рассмотреть Уведомление на заседании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6" w:tooltip="Приказ Росимущества от 29.11.2023 N 238 &quot;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quot; (вместе с &quot;Положением о комиссии Федерального агентства по управлению государственным им {КонсультантПлюс}">
        <w:r>
          <w:rPr>
            <w:sz w:val="24"/>
            <w:color w:val="0000ff"/>
          </w:rPr>
          <w:t xml:space="preserve">Положение</w:t>
        </w:r>
      </w:hyperlink>
      <w:r>
        <w:rPr>
          <w:sz w:val="24"/>
        </w:rPr>
        <w:t xml:space="preserve"> о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и Положение о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утвержденные приказом Росимущества от 29 ноября 2023 г. N 238 (зарегистрирован Министерством юстиции Российской Федерации 10 января 2024 г., регистрационный N 76804).</w:t>
      </w:r>
    </w:p>
    <w:p>
      <w:pPr>
        <w:pStyle w:val="0"/>
        <w:jc w:val="both"/>
      </w:pPr>
      <w:r>
        <w:rPr>
          <w:sz w:val="24"/>
        </w:rPr>
      </w:r>
    </w:p>
    <w:bookmarkStart w:id="79" w:name="P79"/>
    <w:bookmarkEnd w:id="79"/>
    <w:p>
      <w:pPr>
        <w:pStyle w:val="0"/>
        <w:ind w:firstLine="540"/>
        <w:jc w:val="both"/>
      </w:pPr>
      <w:r>
        <w:rPr>
          <w:sz w:val="24"/>
        </w:rPr>
        <w:t xml:space="preserve">14. В случае принятия решения, предусмотренного </w:t>
      </w:r>
      <w:hyperlink w:history="0" w:anchor="P73" w:tooltip="б) признать, что при исполнении должностных (трудовых) обязанностей Гражданским служащим (Работником подведомственной организации), представившим Уведомление, личная заинтересованность приводит или может привести к конфликту интересов;">
        <w:r>
          <w:rPr>
            <w:sz w:val="24"/>
            <w:color w:val="0000ff"/>
          </w:rPr>
          <w:t xml:space="preserve">подпунктом "б" пункта 13</w:t>
        </w:r>
      </w:hyperlink>
      <w:r>
        <w:rPr>
          <w:sz w:val="24"/>
        </w:rPr>
        <w:t xml:space="preserve"> настоящего Порядка, руководитель Росимущества (руководитель территориального органа Росимущества, руководитель Организации) в соответствии с законодательством Российской Федерации о противодействии коррупции принимает меры или обеспечивает принятие мер по предотвращению или урегулированию конфликта интересов.</w:t>
      </w:r>
    </w:p>
    <w:p>
      <w:pPr>
        <w:pStyle w:val="0"/>
        <w:spacing w:before="240" w:lineRule="auto"/>
        <w:ind w:firstLine="540"/>
        <w:jc w:val="both"/>
      </w:pPr>
      <w:r>
        <w:rPr>
          <w:sz w:val="24"/>
        </w:rPr>
        <w:t xml:space="preserve">15. В случае принятия решения, предусмотренного </w:t>
      </w:r>
      <w:hyperlink w:history="0" w:anchor="P74" w:tooltip="в) признать, что Гражданским служащим (Работником подведомственной организации), представившим Уведомление, не соблюдались требования об урегулировании конфликта интересов;">
        <w:r>
          <w:rPr>
            <w:sz w:val="24"/>
            <w:color w:val="0000ff"/>
          </w:rPr>
          <w:t xml:space="preserve">подпунктом "в" пункта 13</w:t>
        </w:r>
      </w:hyperlink>
      <w:r>
        <w:rPr>
          <w:sz w:val="24"/>
        </w:rPr>
        <w:t xml:space="preserve"> настоящего Порядка, руководителем Росимущества (руководителем территориального органа Росимущества, руководителем Организации) рассматривается вопрос о проведении проверки для принятия решения о применении в отношении Гражданского служащего (Работника подведомственной организации), представившего Уведомление, мер юридической ответственности, предусмотренных законодательством Российской Федерации о противодействии коррупции.</w:t>
      </w:r>
    </w:p>
    <w:p>
      <w:pPr>
        <w:pStyle w:val="0"/>
        <w:spacing w:before="240" w:lineRule="auto"/>
        <w:ind w:firstLine="540"/>
        <w:jc w:val="both"/>
      </w:pPr>
      <w:r>
        <w:rPr>
          <w:sz w:val="24"/>
        </w:rPr>
        <w:t xml:space="preserve">16. В случае принятия решения, предусмотренного </w:t>
      </w:r>
      <w:hyperlink w:history="0" w:anchor="P75" w:tooltip="г) рассмотреть Уведомление на заседани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комиссии территориального органа Федерального агентства по управлению государственным имуществом по соблюдению требован...">
        <w:r>
          <w:rPr>
            <w:sz w:val="24"/>
            <w:color w:val="0000ff"/>
          </w:rPr>
          <w:t xml:space="preserve">подпунктом "г" пункта 13</w:t>
        </w:r>
      </w:hyperlink>
      <w:r>
        <w:rPr>
          <w:sz w:val="24"/>
        </w:rPr>
        <w:t xml:space="preserve"> настоящего Порядка, руководитель Росимущества (руководитель территориального органа Росимущества, руководитель Организации) направляет Уведомление для рассмотрения в Отдел противодействия коррупции, Уполномоченное подразделение (Уполномоченному должностному лицу) территориального органа Росимущества, указанным в </w:t>
      </w:r>
      <w:hyperlink w:history="0" w:anchor="P64" w:tooltip="9.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Журнал) (рекомендуемый образец приведен в приложении N 2 к настоящему Порядку):">
        <w:r>
          <w:rPr>
            <w:sz w:val="24"/>
            <w:color w:val="0000ff"/>
          </w:rPr>
          <w:t xml:space="preserve">пункте 9</w:t>
        </w:r>
      </w:hyperlink>
      <w:r>
        <w:rPr>
          <w:sz w:val="24"/>
        </w:rPr>
        <w:t xml:space="preserve"> настоящего Порядка, для его рассмотрения и подготовки мотивированного заключения в соответствии с </w:t>
      </w:r>
      <w:hyperlink w:history="0" r:id="rId17"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пунктом 17.5</w:t>
        </w:r>
      </w:hyperlink>
      <w:r>
        <w:rPr>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pPr>
        <w:pStyle w:val="0"/>
        <w:spacing w:before="240" w:lineRule="auto"/>
        <w:ind w:firstLine="540"/>
        <w:jc w:val="both"/>
      </w:pPr>
      <w:r>
        <w:rPr>
          <w:sz w:val="24"/>
        </w:rPr>
        <w:t xml:space="preserve">17. Руководитель Организации в течение 7 рабочих дней со дня принятия решения в соответствии с </w:t>
      </w:r>
      <w:hyperlink w:history="0" w:anchor="P79" w:tooltip="14. В случае принятия решения, предусмотренного подпунктом &quot;б&quot; пункта 13 настоящего Порядка, руководитель Росимущества (руководитель территориального органа Росимущества, руководитель Организации) в соответствии с законодательством Российской Федерации о противодействии коррупции принимает меры или обеспечивает принятие мер по предотвращению или урегулированию конфликта интересов.">
        <w:r>
          <w:rPr>
            <w:sz w:val="24"/>
            <w:color w:val="0000ff"/>
          </w:rPr>
          <w:t xml:space="preserve">пунктом 14</w:t>
        </w:r>
      </w:hyperlink>
      <w:r>
        <w:rPr>
          <w:sz w:val="24"/>
        </w:rPr>
        <w:t xml:space="preserve"> настоящего Порядка представляет руководителю Росимущества доклад о принятом им решении по результатам рассмотрения Уведомления, представленного Работником подведомственной организации, назначаемым на должность и освобождаемым от должности руководителем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уведомления федеральными</w:t>
      </w:r>
    </w:p>
    <w:p>
      <w:pPr>
        <w:pStyle w:val="0"/>
        <w:jc w:val="right"/>
      </w:pPr>
      <w:r>
        <w:rPr>
          <w:sz w:val="24"/>
        </w:rPr>
        <w:t xml:space="preserve">государственными гражданскими служащими</w:t>
      </w:r>
    </w:p>
    <w:p>
      <w:pPr>
        <w:pStyle w:val="0"/>
        <w:jc w:val="right"/>
      </w:pPr>
      <w:r>
        <w:rPr>
          <w:sz w:val="24"/>
        </w:rPr>
        <w:t xml:space="preserve">Федерального агентства по управлению</w:t>
      </w:r>
    </w:p>
    <w:p>
      <w:pPr>
        <w:pStyle w:val="0"/>
        <w:jc w:val="right"/>
      </w:pPr>
      <w:r>
        <w:rPr>
          <w:sz w:val="24"/>
        </w:rPr>
        <w:t xml:space="preserve">государственным имуществом</w:t>
      </w:r>
    </w:p>
    <w:p>
      <w:pPr>
        <w:pStyle w:val="0"/>
        <w:jc w:val="right"/>
      </w:pPr>
      <w:r>
        <w:rPr>
          <w:sz w:val="24"/>
        </w:rPr>
        <w:t xml:space="preserve">и его территориальных органов,</w:t>
      </w:r>
    </w:p>
    <w:p>
      <w:pPr>
        <w:pStyle w:val="0"/>
        <w:jc w:val="right"/>
      </w:pPr>
      <w:r>
        <w:rPr>
          <w:sz w:val="24"/>
        </w:rPr>
        <w:t xml:space="preserve">работниками, замещающими отдельные</w:t>
      </w:r>
    </w:p>
    <w:p>
      <w:pPr>
        <w:pStyle w:val="0"/>
        <w:jc w:val="right"/>
      </w:pPr>
      <w:r>
        <w:rPr>
          <w:sz w:val="24"/>
        </w:rPr>
        <w:t xml:space="preserve">должности на основании трудового</w:t>
      </w:r>
    </w:p>
    <w:p>
      <w:pPr>
        <w:pStyle w:val="0"/>
        <w:jc w:val="right"/>
      </w:pPr>
      <w:r>
        <w:rPr>
          <w:sz w:val="24"/>
        </w:rPr>
        <w:t xml:space="preserve">договора в организациях, созданных</w:t>
      </w:r>
    </w:p>
    <w:p>
      <w:pPr>
        <w:pStyle w:val="0"/>
        <w:jc w:val="right"/>
      </w:pPr>
      <w:r>
        <w:rPr>
          <w:sz w:val="24"/>
        </w:rPr>
        <w:t xml:space="preserve">для выполнения задач, поставленных</w:t>
      </w:r>
    </w:p>
    <w:p>
      <w:pPr>
        <w:pStyle w:val="0"/>
        <w:jc w:val="right"/>
      </w:pPr>
      <w:r>
        <w:rPr>
          <w:sz w:val="24"/>
        </w:rPr>
        <w:t xml:space="preserve">перед Федеральным агентством</w:t>
      </w:r>
    </w:p>
    <w:p>
      <w:pPr>
        <w:pStyle w:val="0"/>
        <w:jc w:val="right"/>
      </w:pPr>
      <w:r>
        <w:rPr>
          <w:sz w:val="24"/>
        </w:rPr>
        <w:t xml:space="preserve">по управлению государственным имуществом,</w:t>
      </w:r>
    </w:p>
    <w:p>
      <w:pPr>
        <w:pStyle w:val="0"/>
        <w:jc w:val="right"/>
      </w:pPr>
      <w:r>
        <w:rPr>
          <w:sz w:val="24"/>
        </w:rPr>
        <w:t xml:space="preserve">о возникновении личной заинтересованности</w:t>
      </w:r>
    </w:p>
    <w:p>
      <w:pPr>
        <w:pStyle w:val="0"/>
        <w:jc w:val="right"/>
      </w:pPr>
      <w:r>
        <w:rPr>
          <w:sz w:val="24"/>
        </w:rPr>
        <w:t xml:space="preserve">при исполнении должностных (трудовых)</w:t>
      </w:r>
    </w:p>
    <w:p>
      <w:pPr>
        <w:pStyle w:val="0"/>
        <w:jc w:val="right"/>
      </w:pPr>
      <w:r>
        <w:rPr>
          <w:sz w:val="24"/>
        </w:rPr>
        <w:t xml:space="preserve">обязанностей, которая приводит или может</w:t>
      </w:r>
    </w:p>
    <w:p>
      <w:pPr>
        <w:pStyle w:val="0"/>
        <w:jc w:val="right"/>
      </w:pPr>
      <w:r>
        <w:rPr>
          <w:sz w:val="24"/>
        </w:rPr>
        <w:t xml:space="preserve">привести к конфликту интересов</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1"/>
        <w:jc w:val="both"/>
      </w:pPr>
      <w:r>
        <w:rPr>
          <w:sz w:val="20"/>
        </w:rPr>
        <w:t xml:space="preserve">                         __________________________________________________</w:t>
      </w:r>
    </w:p>
    <w:p>
      <w:pPr>
        <w:pStyle w:val="1"/>
        <w:jc w:val="both"/>
      </w:pPr>
      <w:r>
        <w:rPr>
          <w:sz w:val="20"/>
        </w:rPr>
        <w:t xml:space="preserve">                           замещаемая должность представителя нанимателя</w:t>
      </w:r>
    </w:p>
    <w:p>
      <w:pPr>
        <w:pStyle w:val="1"/>
        <w:jc w:val="both"/>
      </w:pPr>
      <w:r>
        <w:rPr>
          <w:sz w:val="20"/>
        </w:rPr>
        <w:t xml:space="preserve">                                          (работодателя)</w:t>
      </w:r>
    </w:p>
    <w:p>
      <w:pPr>
        <w:pStyle w:val="1"/>
        <w:jc w:val="both"/>
      </w:pPr>
      <w:r>
        <w:rPr>
          <w:sz w:val="20"/>
        </w:rPr>
        <w:t xml:space="preserve">                         __________________________________________________</w:t>
      </w:r>
    </w:p>
    <w:p>
      <w:pPr>
        <w:pStyle w:val="1"/>
        <w:jc w:val="both"/>
      </w:pPr>
      <w:r>
        <w:rPr>
          <w:sz w:val="20"/>
        </w:rPr>
        <w:t xml:space="preserve">                         фамилия, имя, отчество (при наличии) представителя</w:t>
      </w:r>
    </w:p>
    <w:p>
      <w:pPr>
        <w:pStyle w:val="1"/>
        <w:jc w:val="both"/>
      </w:pPr>
      <w:r>
        <w:rPr>
          <w:sz w:val="20"/>
        </w:rPr>
        <w:t xml:space="preserve">                         __________________________________________________</w:t>
      </w:r>
    </w:p>
    <w:p>
      <w:pPr>
        <w:pStyle w:val="1"/>
        <w:jc w:val="both"/>
      </w:pPr>
      <w:r>
        <w:rPr>
          <w:sz w:val="20"/>
        </w:rPr>
        <w:t xml:space="preserve">                                     нанимателя (работодателя)</w:t>
      </w:r>
    </w:p>
    <w:p>
      <w:pPr>
        <w:pStyle w:val="1"/>
        <w:jc w:val="both"/>
      </w:pPr>
      <w:r>
        <w:rPr>
          <w:sz w:val="20"/>
        </w:rPr>
        <w:t xml:space="preserve">                         от _______________________________________________</w:t>
      </w:r>
    </w:p>
    <w:p>
      <w:pPr>
        <w:pStyle w:val="1"/>
        <w:jc w:val="both"/>
      </w:pPr>
      <w:r>
        <w:rPr>
          <w:sz w:val="20"/>
        </w:rPr>
        <w:t xml:space="preserve">                             замещаемая должность, фамилия, имя, отчество</w:t>
      </w:r>
    </w:p>
    <w:p>
      <w:pPr>
        <w:pStyle w:val="1"/>
        <w:jc w:val="both"/>
      </w:pPr>
      <w:r>
        <w:rPr>
          <w:sz w:val="20"/>
        </w:rPr>
        <w:t xml:space="preserve">                                            (при наличии)</w:t>
      </w:r>
    </w:p>
    <w:p>
      <w:pPr>
        <w:pStyle w:val="1"/>
        <w:jc w:val="both"/>
      </w:pPr>
      <w:r>
        <w:rPr>
          <w:sz w:val="20"/>
        </w:rPr>
        <w:t xml:space="preserve">                         __________________________________________________</w:t>
      </w:r>
    </w:p>
    <w:p>
      <w:pPr>
        <w:pStyle w:val="1"/>
        <w:jc w:val="both"/>
      </w:pPr>
      <w:r>
        <w:rPr>
          <w:sz w:val="20"/>
        </w:rPr>
        <w:t xml:space="preserve">                                 гражданского служащего (работника)</w:t>
      </w:r>
    </w:p>
    <w:p>
      <w:pPr>
        <w:pStyle w:val="1"/>
        <w:jc w:val="both"/>
      </w:pPr>
      <w:r>
        <w:rPr>
          <w:sz w:val="20"/>
        </w:rPr>
        <w:t xml:space="preserve">                         __________________________________________________</w:t>
      </w:r>
    </w:p>
    <w:p>
      <w:pPr>
        <w:pStyle w:val="1"/>
        <w:jc w:val="both"/>
      </w:pPr>
      <w:r>
        <w:rPr>
          <w:sz w:val="20"/>
        </w:rPr>
        <w:t xml:space="preserve">                                        контактный телефон</w:t>
      </w:r>
    </w:p>
    <w:p>
      <w:pPr>
        <w:pStyle w:val="1"/>
        <w:jc w:val="both"/>
      </w:pPr>
      <w:r>
        <w:rPr>
          <w:sz w:val="20"/>
        </w:rPr>
      </w:r>
    </w:p>
    <w:bookmarkStart w:id="122" w:name="P122"/>
    <w:bookmarkEnd w:id="122"/>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(трудовых)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(трудовых) обязанностей, которая приводит или может привести к</w:t>
      </w:r>
    </w:p>
    <w:p>
      <w:pPr>
        <w:pStyle w:val="1"/>
        <w:jc w:val="both"/>
      </w:pPr>
      <w:r>
        <w:rPr>
          <w:sz w:val="20"/>
        </w:rPr>
        <w:t xml:space="preserve">конфликту 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(трудовые)  обязанности,  на исполнение которых влияет или</w:t>
      </w:r>
    </w:p>
    <w:p>
      <w:pPr>
        <w:pStyle w:val="1"/>
        <w:jc w:val="both"/>
      </w:pPr>
      <w:r>
        <w:rPr>
          <w:sz w:val="20"/>
        </w:rPr>
        <w:t xml:space="preserve">может повлиять личная заинтересованность: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(принятые)  меры  по  предотвращению  или  урегулированию</w:t>
      </w:r>
    </w:p>
    <w:p>
      <w:pPr>
        <w:pStyle w:val="1"/>
        <w:jc w:val="both"/>
      </w:pPr>
      <w:r>
        <w:rPr>
          <w:sz w:val="20"/>
        </w:rPr>
        <w:t xml:space="preserve">конфликта интересов: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 комиссии</w:t>
      </w:r>
    </w:p>
    <w:p>
      <w:pPr>
        <w:pStyle w:val="1"/>
        <w:jc w:val="both"/>
      </w:pPr>
      <w:r>
        <w:rPr>
          <w:sz w:val="20"/>
        </w:rPr>
        <w:t xml:space="preserve">по соблюдению требований к служебному поведению федеральных государственных</w:t>
      </w:r>
    </w:p>
    <w:p>
      <w:pPr>
        <w:pStyle w:val="1"/>
        <w:jc w:val="both"/>
      </w:pPr>
      <w:r>
        <w:rPr>
          <w:sz w:val="20"/>
        </w:rPr>
        <w:t xml:space="preserve">служащих   и   работников  организаций,  созданных  для  выполнения  задач,</w:t>
      </w:r>
    </w:p>
    <w:p>
      <w:pPr>
        <w:pStyle w:val="1"/>
        <w:jc w:val="both"/>
      </w:pPr>
      <w:r>
        <w:rPr>
          <w:sz w:val="20"/>
        </w:rPr>
        <w:t xml:space="preserve">поставленных  перед  Федеральным  агентством  по управлению государственным</w:t>
      </w:r>
    </w:p>
    <w:p>
      <w:pPr>
        <w:pStyle w:val="1"/>
        <w:jc w:val="both"/>
      </w:pPr>
      <w:r>
        <w:rPr>
          <w:sz w:val="20"/>
        </w:rPr>
        <w:t xml:space="preserve">имуществом,   и   урегулированию   конфликта   интересов  при  рассмотрении</w:t>
      </w:r>
    </w:p>
    <w:p>
      <w:pPr>
        <w:pStyle w:val="1"/>
        <w:jc w:val="both"/>
      </w:pPr>
      <w:r>
        <w:rPr>
          <w:sz w:val="20"/>
        </w:rPr>
        <w:t xml:space="preserve">настоящего уведомления (нужное подчеркнуть).</w:t>
      </w:r>
    </w:p>
    <w:p>
      <w:pPr>
        <w:pStyle w:val="1"/>
        <w:jc w:val="both"/>
      </w:pPr>
      <w:r>
        <w:rPr>
          <w:sz w:val="20"/>
        </w:rPr>
      </w:r>
    </w:p>
    <w:p>
      <w:pPr>
        <w:pStyle w:val="1"/>
        <w:jc w:val="both"/>
      </w:pPr>
      <w:r>
        <w:rPr>
          <w:sz w:val="20"/>
        </w:rPr>
        <w:t xml:space="preserve">_____________ 20__ г.   ____________   ____________________________________</w:t>
      </w:r>
    </w:p>
    <w:p>
      <w:pPr>
        <w:pStyle w:val="1"/>
        <w:jc w:val="both"/>
      </w:pPr>
      <w:r>
        <w:rPr>
          <w:sz w:val="20"/>
        </w:rPr>
        <w:t xml:space="preserve">    (дата)               (подпись)     фамилия, имя, отчество (при наличии)</w:t>
      </w:r>
    </w:p>
    <w:p>
      <w:pPr>
        <w:pStyle w:val="1"/>
        <w:jc w:val="both"/>
      </w:pPr>
      <w:r>
        <w:rPr>
          <w:sz w:val="20"/>
        </w:rPr>
      </w:r>
    </w:p>
    <w:p>
      <w:pPr>
        <w:pStyle w:val="1"/>
        <w:jc w:val="both"/>
      </w:pPr>
      <w:r>
        <w:rPr>
          <w:sz w:val="20"/>
        </w:rPr>
        <w:t xml:space="preserve">Зарегистрировано в журнале</w:t>
      </w:r>
    </w:p>
    <w:p>
      <w:pPr>
        <w:pStyle w:val="1"/>
        <w:jc w:val="both"/>
      </w:pPr>
      <w:r>
        <w:rPr>
          <w:sz w:val="20"/>
        </w:rPr>
        <w:t xml:space="preserve">N ____ дата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уведомления федеральными</w:t>
      </w:r>
    </w:p>
    <w:p>
      <w:pPr>
        <w:pStyle w:val="0"/>
        <w:jc w:val="right"/>
      </w:pPr>
      <w:r>
        <w:rPr>
          <w:sz w:val="24"/>
        </w:rPr>
        <w:t xml:space="preserve">государственными гражданскими служащими</w:t>
      </w:r>
    </w:p>
    <w:p>
      <w:pPr>
        <w:pStyle w:val="0"/>
        <w:jc w:val="right"/>
      </w:pPr>
      <w:r>
        <w:rPr>
          <w:sz w:val="24"/>
        </w:rPr>
        <w:t xml:space="preserve">Федерального агентства по управлению</w:t>
      </w:r>
    </w:p>
    <w:p>
      <w:pPr>
        <w:pStyle w:val="0"/>
        <w:jc w:val="right"/>
      </w:pPr>
      <w:r>
        <w:rPr>
          <w:sz w:val="24"/>
        </w:rPr>
        <w:t xml:space="preserve">государственным имуществом</w:t>
      </w:r>
    </w:p>
    <w:p>
      <w:pPr>
        <w:pStyle w:val="0"/>
        <w:jc w:val="right"/>
      </w:pPr>
      <w:r>
        <w:rPr>
          <w:sz w:val="24"/>
        </w:rPr>
        <w:t xml:space="preserve">и его территориальных органов,</w:t>
      </w:r>
    </w:p>
    <w:p>
      <w:pPr>
        <w:pStyle w:val="0"/>
        <w:jc w:val="right"/>
      </w:pPr>
      <w:r>
        <w:rPr>
          <w:sz w:val="24"/>
        </w:rPr>
        <w:t xml:space="preserve">работниками, замещающими отдельные</w:t>
      </w:r>
    </w:p>
    <w:p>
      <w:pPr>
        <w:pStyle w:val="0"/>
        <w:jc w:val="right"/>
      </w:pPr>
      <w:r>
        <w:rPr>
          <w:sz w:val="24"/>
        </w:rPr>
        <w:t xml:space="preserve">должности на основании трудового</w:t>
      </w:r>
    </w:p>
    <w:p>
      <w:pPr>
        <w:pStyle w:val="0"/>
        <w:jc w:val="right"/>
      </w:pPr>
      <w:r>
        <w:rPr>
          <w:sz w:val="24"/>
        </w:rPr>
        <w:t xml:space="preserve">договора в организациях, созданных</w:t>
      </w:r>
    </w:p>
    <w:p>
      <w:pPr>
        <w:pStyle w:val="0"/>
        <w:jc w:val="right"/>
      </w:pPr>
      <w:r>
        <w:rPr>
          <w:sz w:val="24"/>
        </w:rPr>
        <w:t xml:space="preserve">для выполнения задач, поставленных</w:t>
      </w:r>
    </w:p>
    <w:p>
      <w:pPr>
        <w:pStyle w:val="0"/>
        <w:jc w:val="right"/>
      </w:pPr>
      <w:r>
        <w:rPr>
          <w:sz w:val="24"/>
        </w:rPr>
        <w:t xml:space="preserve">перед Федеральным агентством</w:t>
      </w:r>
    </w:p>
    <w:p>
      <w:pPr>
        <w:pStyle w:val="0"/>
        <w:jc w:val="right"/>
      </w:pPr>
      <w:r>
        <w:rPr>
          <w:sz w:val="24"/>
        </w:rPr>
        <w:t xml:space="preserve">по управлению государственным имуществом,</w:t>
      </w:r>
    </w:p>
    <w:p>
      <w:pPr>
        <w:pStyle w:val="0"/>
        <w:jc w:val="right"/>
      </w:pPr>
      <w:r>
        <w:rPr>
          <w:sz w:val="24"/>
        </w:rPr>
        <w:t xml:space="preserve">о возникновении личной заинтересованности</w:t>
      </w:r>
    </w:p>
    <w:p>
      <w:pPr>
        <w:pStyle w:val="0"/>
        <w:jc w:val="right"/>
      </w:pPr>
      <w:r>
        <w:rPr>
          <w:sz w:val="24"/>
        </w:rPr>
        <w:t xml:space="preserve">при исполнении должностных (трудовых)</w:t>
      </w:r>
    </w:p>
    <w:p>
      <w:pPr>
        <w:pStyle w:val="0"/>
        <w:jc w:val="right"/>
      </w:pPr>
      <w:r>
        <w:rPr>
          <w:sz w:val="24"/>
        </w:rPr>
        <w:t xml:space="preserve">обязанностей, которая приводит или может</w:t>
      </w:r>
    </w:p>
    <w:p>
      <w:pPr>
        <w:pStyle w:val="0"/>
        <w:jc w:val="right"/>
      </w:pPr>
      <w:r>
        <w:rPr>
          <w:sz w:val="24"/>
        </w:rPr>
        <w:t xml:space="preserve">привести к конфликту интересов</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79" w:name="P179"/>
    <w:bookmarkEnd w:id="179"/>
    <w:p>
      <w:pPr>
        <w:pStyle w:val="0"/>
        <w:jc w:val="center"/>
      </w:pPr>
      <w:r>
        <w:rPr>
          <w:sz w:val="24"/>
        </w:rPr>
        <w:t xml:space="preserve">ЖУРНАЛ</w:t>
      </w:r>
    </w:p>
    <w:p>
      <w:pPr>
        <w:pStyle w:val="0"/>
        <w:jc w:val="center"/>
      </w:pPr>
      <w:r>
        <w:rPr>
          <w:sz w:val="24"/>
        </w:rPr>
        <w:t xml:space="preserve">регистрации уведомлений о возникновении личной</w:t>
      </w:r>
    </w:p>
    <w:p>
      <w:pPr>
        <w:pStyle w:val="0"/>
        <w:jc w:val="center"/>
      </w:pPr>
      <w:r>
        <w:rPr>
          <w:sz w:val="24"/>
        </w:rPr>
        <w:t xml:space="preserve">заинтересованности при исполнении должностных (трудовых)</w:t>
      </w:r>
    </w:p>
    <w:p>
      <w:pPr>
        <w:pStyle w:val="0"/>
        <w:jc w:val="center"/>
      </w:pPr>
      <w:r>
        <w:rPr>
          <w:sz w:val="24"/>
        </w:rPr>
        <w:t xml:space="preserve">обязанностей, которая приводит или может привести</w:t>
      </w:r>
    </w:p>
    <w:p>
      <w:pPr>
        <w:pStyle w:val="0"/>
        <w:jc w:val="center"/>
      </w:pPr>
      <w:r>
        <w:rPr>
          <w:sz w:val="24"/>
        </w:rPr>
        <w:t xml:space="preserve">к конфликту интересов</w:t>
      </w:r>
    </w:p>
    <w:p>
      <w:pPr>
        <w:pStyle w:val="0"/>
        <w:jc w:val="both"/>
      </w:pPr>
      <w:r>
        <w:rPr>
          <w:sz w:val="24"/>
        </w:rPr>
      </w:r>
    </w:p>
    <w:tbl>
      <w:tblPr>
        <w:tblInd w:w="0" w:type="dxa"/>
        <w:tblLayout w:type="fixed"/>
        <w:tblCellMar>
          <w:top w:w="102" w:type="dxa"/>
          <w:left w:w="62" w:type="dxa"/>
          <w:bottom w:w="102" w:type="dxa"/>
          <w:right w:w="62" w:type="dxa"/>
        </w:tblCellMar>
      </w:tblPr>
      <w:tblGrid>
        <w:gridCol w:w="4812"/>
        <w:gridCol w:w="1191"/>
        <w:gridCol w:w="3061"/>
      </w:tblGrid>
      <w:tr>
        <w:tc>
          <w:tcPr>
            <w:tcW w:w="4812" w:type="dxa"/>
            <w:tcBorders>
              <w:top w:val="nil"/>
              <w:left w:val="nil"/>
              <w:bottom w:val="nil"/>
              <w:right w:val="nil"/>
            </w:tcBorders>
            <w:vMerge w:val="restart"/>
          </w:tcPr>
          <w:p>
            <w:pPr>
              <w:pStyle w:val="0"/>
            </w:pPr>
            <w:r>
              <w:rPr>
                <w:sz w:val="24"/>
              </w:rPr>
            </w:r>
          </w:p>
        </w:tc>
        <w:tc>
          <w:tcPr>
            <w:tcW w:w="1191" w:type="dxa"/>
            <w:tcBorders>
              <w:top w:val="nil"/>
              <w:left w:val="nil"/>
              <w:bottom w:val="nil"/>
              <w:right w:val="nil"/>
            </w:tcBorders>
          </w:tcPr>
          <w:p>
            <w:pPr>
              <w:pStyle w:val="0"/>
            </w:pPr>
            <w:r>
              <w:rPr>
                <w:sz w:val="24"/>
              </w:rPr>
              <w:t xml:space="preserve">Начат</w:t>
            </w:r>
          </w:p>
        </w:tc>
        <w:tc>
          <w:tcPr>
            <w:tcW w:w="3061" w:type="dxa"/>
            <w:tcBorders>
              <w:top w:val="nil"/>
              <w:left w:val="nil"/>
              <w:bottom w:val="nil"/>
              <w:right w:val="nil"/>
            </w:tcBorders>
          </w:tcPr>
          <w:p>
            <w:pPr>
              <w:pStyle w:val="0"/>
            </w:pPr>
            <w:r>
              <w:rPr>
                <w:sz w:val="24"/>
              </w:rPr>
              <w:t xml:space="preserve">"__" _______ 20__ г.</w:t>
            </w:r>
          </w:p>
        </w:tc>
      </w:tr>
      <w:tr>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t xml:space="preserve">Окончен</w:t>
            </w:r>
          </w:p>
        </w:tc>
        <w:tc>
          <w:tcPr>
            <w:tcW w:w="3061" w:type="dxa"/>
            <w:tcBorders>
              <w:top w:val="nil"/>
              <w:left w:val="nil"/>
              <w:bottom w:val="nil"/>
              <w:right w:val="nil"/>
            </w:tcBorders>
          </w:tcPr>
          <w:p>
            <w:pPr>
              <w:pStyle w:val="0"/>
            </w:pPr>
            <w:r>
              <w:rPr>
                <w:sz w:val="24"/>
              </w:rPr>
              <w:t xml:space="preserve">"__" _____ 20__ г.</w:t>
            </w:r>
          </w:p>
        </w:tc>
      </w:tr>
      <w:tr>
        <w:tc>
          <w:tcPr>
            <w:tcBorders>
              <w:top w:val="nil"/>
              <w:left w:val="nil"/>
              <w:bottom w:val="nil"/>
              <w:right w:val="nil"/>
            </w:tcBorders>
            <w:vMerge w:val="continue"/>
          </w:tcPr>
          <w:p/>
        </w:tc>
        <w:tc>
          <w:tcPr>
            <w:gridSpan w:val="2"/>
            <w:tcW w:w="4252" w:type="dxa"/>
            <w:tcBorders>
              <w:top w:val="nil"/>
              <w:left w:val="nil"/>
              <w:bottom w:val="nil"/>
              <w:right w:val="nil"/>
            </w:tcBorders>
          </w:tcPr>
          <w:p>
            <w:pPr>
              <w:pStyle w:val="0"/>
            </w:pPr>
            <w:r>
              <w:rPr>
                <w:sz w:val="24"/>
              </w:rPr>
              <w:t xml:space="preserve">На 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077"/>
        <w:gridCol w:w="964"/>
        <w:gridCol w:w="1587"/>
        <w:gridCol w:w="681"/>
        <w:gridCol w:w="1417"/>
        <w:gridCol w:w="1701"/>
        <w:gridCol w:w="1191"/>
      </w:tblGrid>
      <w:tr>
        <w:tc>
          <w:tcPr>
            <w:tcW w:w="454" w:type="dxa"/>
            <w:vMerge w:val="restart"/>
          </w:tcPr>
          <w:p>
            <w:pPr>
              <w:pStyle w:val="0"/>
              <w:jc w:val="center"/>
            </w:pPr>
            <w:r>
              <w:rPr>
                <w:sz w:val="24"/>
              </w:rPr>
              <w:t xml:space="preserve">N п/п</w:t>
            </w:r>
          </w:p>
        </w:tc>
        <w:tc>
          <w:tcPr>
            <w:tcW w:w="1077" w:type="dxa"/>
            <w:vMerge w:val="restart"/>
          </w:tcPr>
          <w:p>
            <w:pPr>
              <w:pStyle w:val="0"/>
              <w:jc w:val="center"/>
            </w:pPr>
            <w:r>
              <w:rPr>
                <w:sz w:val="24"/>
              </w:rPr>
              <w:t xml:space="preserve">Регистрационный номер уведомления</w:t>
            </w:r>
          </w:p>
        </w:tc>
        <w:tc>
          <w:tcPr>
            <w:tcW w:w="964" w:type="dxa"/>
            <w:vMerge w:val="restart"/>
          </w:tcPr>
          <w:p>
            <w:pPr>
              <w:pStyle w:val="0"/>
              <w:jc w:val="center"/>
            </w:pPr>
            <w:r>
              <w:rPr>
                <w:sz w:val="24"/>
              </w:rPr>
              <w:t xml:space="preserve">Дата регистрации уведомления</w:t>
            </w:r>
          </w:p>
        </w:tc>
        <w:tc>
          <w:tcPr>
            <w:gridSpan w:val="2"/>
            <w:tcW w:w="2268" w:type="dxa"/>
          </w:tcPr>
          <w:p>
            <w:pPr>
              <w:pStyle w:val="0"/>
              <w:jc w:val="center"/>
            </w:pPr>
            <w:r>
              <w:rPr>
                <w:sz w:val="24"/>
              </w:rPr>
              <w:t xml:space="preserve">Сведения о гражданском служащем (работнике подведомственной организации), представившем уведомление</w:t>
            </w:r>
          </w:p>
        </w:tc>
        <w:tc>
          <w:tcPr>
            <w:tcW w:w="1417" w:type="dxa"/>
            <w:vMerge w:val="restart"/>
          </w:tcPr>
          <w:p>
            <w:pPr>
              <w:pStyle w:val="0"/>
              <w:jc w:val="center"/>
            </w:pPr>
            <w:r>
              <w:rPr>
                <w:sz w:val="24"/>
              </w:rPr>
              <w:t xml:space="preserve">Фамилия, имя, отчество (при наличии) должность лица, зарегистрировавшего уведомление</w:t>
            </w:r>
          </w:p>
        </w:tc>
        <w:tc>
          <w:tcPr>
            <w:tcW w:w="1701" w:type="dxa"/>
            <w:vMerge w:val="restart"/>
          </w:tcPr>
          <w:p>
            <w:pPr>
              <w:pStyle w:val="0"/>
              <w:jc w:val="center"/>
            </w:pPr>
            <w:r>
              <w:rPr>
                <w:sz w:val="24"/>
              </w:rPr>
              <w:t xml:space="preserve">Отметка о получении копии уведомления (копию получил, подпись) либо о направлении копии уведомления по почте</w:t>
            </w:r>
          </w:p>
        </w:tc>
        <w:tc>
          <w:tcPr>
            <w:tcW w:w="1191" w:type="dxa"/>
            <w:vMerge w:val="restart"/>
          </w:tcPr>
          <w:p>
            <w:pPr>
              <w:pStyle w:val="0"/>
              <w:jc w:val="center"/>
            </w:pPr>
            <w:r>
              <w:rPr>
                <w:sz w:val="24"/>
              </w:rPr>
              <w:t xml:space="preserve">Сведения о принятом решении</w:t>
            </w:r>
          </w:p>
        </w:tc>
      </w:tr>
      <w:tr>
        <w:tc>
          <w:tcPr>
            <w:vMerge w:val="continue"/>
          </w:tcPr>
          <w:p/>
        </w:tc>
        <w:tc>
          <w:tcPr>
            <w:vMerge w:val="continue"/>
          </w:tcPr>
          <w:p/>
        </w:tc>
        <w:tc>
          <w:tcPr>
            <w:vMerge w:val="continue"/>
          </w:tcPr>
          <w:p/>
        </w:tc>
        <w:tc>
          <w:tcPr>
            <w:tcW w:w="1587" w:type="dxa"/>
          </w:tcPr>
          <w:p>
            <w:pPr>
              <w:pStyle w:val="0"/>
              <w:jc w:val="center"/>
            </w:pPr>
            <w:r>
              <w:rPr>
                <w:sz w:val="24"/>
              </w:rPr>
              <w:t xml:space="preserve">Фамилия, имя, отчество (при наличии)</w:t>
            </w:r>
          </w:p>
        </w:tc>
        <w:tc>
          <w:tcPr>
            <w:tcW w:w="681" w:type="dxa"/>
          </w:tcPr>
          <w:p>
            <w:pPr>
              <w:pStyle w:val="0"/>
              <w:jc w:val="center"/>
            </w:pPr>
            <w:r>
              <w:rPr>
                <w:sz w:val="24"/>
              </w:rPr>
              <w:t xml:space="preserve">должность</w:t>
            </w: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1077" w:type="dxa"/>
          </w:tcPr>
          <w:p>
            <w:pPr>
              <w:pStyle w:val="0"/>
              <w:jc w:val="center"/>
            </w:pPr>
            <w:r>
              <w:rPr>
                <w:sz w:val="24"/>
              </w:rPr>
              <w:t xml:space="preserve">2</w:t>
            </w:r>
          </w:p>
        </w:tc>
        <w:tc>
          <w:tcPr>
            <w:tcW w:w="964" w:type="dxa"/>
          </w:tcPr>
          <w:p>
            <w:pPr>
              <w:pStyle w:val="0"/>
              <w:jc w:val="center"/>
            </w:pPr>
            <w:r>
              <w:rPr>
                <w:sz w:val="24"/>
              </w:rPr>
              <w:t xml:space="preserve">3</w:t>
            </w:r>
          </w:p>
        </w:tc>
        <w:tc>
          <w:tcPr>
            <w:tcW w:w="1587" w:type="dxa"/>
          </w:tcPr>
          <w:p>
            <w:pPr>
              <w:pStyle w:val="0"/>
              <w:jc w:val="center"/>
            </w:pPr>
            <w:r>
              <w:rPr>
                <w:sz w:val="24"/>
              </w:rPr>
              <w:t xml:space="preserve">4</w:t>
            </w:r>
          </w:p>
        </w:tc>
        <w:tc>
          <w:tcPr>
            <w:tcW w:w="681" w:type="dxa"/>
          </w:tcPr>
          <w:p>
            <w:pPr>
              <w:pStyle w:val="0"/>
              <w:jc w:val="center"/>
            </w:pPr>
            <w:r>
              <w:rPr>
                <w:sz w:val="24"/>
              </w:rPr>
              <w:t xml:space="preserve">5</w:t>
            </w:r>
          </w:p>
        </w:tc>
        <w:tc>
          <w:tcPr>
            <w:tcW w:w="1417" w:type="dxa"/>
          </w:tcPr>
          <w:p>
            <w:pPr>
              <w:pStyle w:val="0"/>
              <w:jc w:val="center"/>
            </w:pPr>
            <w:r>
              <w:rPr>
                <w:sz w:val="24"/>
              </w:rPr>
              <w:t xml:space="preserve">6</w:t>
            </w:r>
          </w:p>
        </w:tc>
        <w:tc>
          <w:tcPr>
            <w:tcW w:w="1701" w:type="dxa"/>
          </w:tcPr>
          <w:p>
            <w:pPr>
              <w:pStyle w:val="0"/>
              <w:jc w:val="center"/>
            </w:pPr>
            <w:r>
              <w:rPr>
                <w:sz w:val="24"/>
              </w:rPr>
              <w:t xml:space="preserve">7</w:t>
            </w:r>
          </w:p>
        </w:tc>
        <w:tc>
          <w:tcPr>
            <w:tcW w:w="1191" w:type="dxa"/>
          </w:tcPr>
          <w:p>
            <w:pPr>
              <w:pStyle w:val="0"/>
              <w:jc w:val="center"/>
            </w:pPr>
            <w:r>
              <w:rPr>
                <w:sz w:val="24"/>
              </w:rPr>
              <w:t xml:space="preserve">8</w:t>
            </w:r>
          </w:p>
        </w:tc>
      </w:tr>
      <w:tr>
        <w:tc>
          <w:tcPr>
            <w:tcW w:w="45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91" w:type="dxa"/>
          </w:tcPr>
          <w:p>
            <w:pPr>
              <w:pStyle w:val="0"/>
            </w:pPr>
            <w:r>
              <w:rPr>
                <w:sz w:val="24"/>
              </w:rPr>
            </w:r>
          </w:p>
        </w:tc>
      </w:tr>
      <w:tr>
        <w:tc>
          <w:tcPr>
            <w:tcW w:w="45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91" w:type="dxa"/>
          </w:tcPr>
          <w:p>
            <w:pPr>
              <w:pStyle w:val="0"/>
            </w:pPr>
            <w:r>
              <w:rPr>
                <w:sz w:val="24"/>
              </w:rPr>
            </w:r>
          </w:p>
        </w:tc>
      </w:tr>
      <w:tr>
        <w:tc>
          <w:tcPr>
            <w:tcW w:w="45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91"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Росимущества от 21.07.2025 N 100</w:t>
            <w:br/>
            <w:t>"Об утверждении Порядка уведомления федеральными государственными гражданскими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306&amp;date=30.01.2026&amp;dst=3&amp;field=134" TargetMode = "External"/><Relationship Id="rId9" Type="http://schemas.openxmlformats.org/officeDocument/2006/relationships/hyperlink" Target="https://login.consultant.ru/link/?req=doc&amp;base=LAW&amp;n=523306&amp;date=30.01.2026&amp;dst=292&amp;field=134" TargetMode = "External"/><Relationship Id="rId10" Type="http://schemas.openxmlformats.org/officeDocument/2006/relationships/hyperlink" Target="https://login.consultant.ru/link/?req=doc&amp;base=LAW&amp;n=523306&amp;date=30.01.2026&amp;dst=196&amp;field=134" TargetMode = "External"/><Relationship Id="rId11" Type="http://schemas.openxmlformats.org/officeDocument/2006/relationships/hyperlink" Target="https://login.consultant.ru/link/?req=doc&amp;base=LAW&amp;n=482303&amp;date=30.01.2026&amp;dst=100086&amp;field=134" TargetMode = "External"/><Relationship Id="rId12" Type="http://schemas.openxmlformats.org/officeDocument/2006/relationships/hyperlink" Target="https://login.consultant.ru/link/?req=doc&amp;base=LAW&amp;n=443375&amp;date=30.01.2026&amp;dst=100021&amp;field=134" TargetMode = "External"/><Relationship Id="rId13" Type="http://schemas.openxmlformats.org/officeDocument/2006/relationships/hyperlink" Target="https://login.consultant.ru/link/?req=doc&amp;base=LAW&amp;n=482432&amp;date=30.01.2026&amp;dst=100011&amp;field=134" TargetMode = "External"/><Relationship Id="rId14" Type="http://schemas.openxmlformats.org/officeDocument/2006/relationships/hyperlink" Target="https://login.consultant.ru/link/?req=doc&amp;base=LAW&amp;n=482303&amp;date=30.01.2026&amp;dst=100097&amp;field=134" TargetMode = "External"/><Relationship Id="rId15" Type="http://schemas.openxmlformats.org/officeDocument/2006/relationships/hyperlink" Target="https://login.consultant.ru/link/?req=doc&amp;base=LAW&amp;n=353315&amp;date=30.01.2026&amp;dst=100010&amp;field=134" TargetMode = "External"/><Relationship Id="rId16" Type="http://schemas.openxmlformats.org/officeDocument/2006/relationships/hyperlink" Target="https://login.consultant.ru/link/?req=doc&amp;base=LAW&amp;n=467145&amp;date=30.01.2026&amp;dst=100012&amp;field=134" TargetMode = "External"/><Relationship Id="rId17" Type="http://schemas.openxmlformats.org/officeDocument/2006/relationships/hyperlink" Target="https://login.consultant.ru/link/?req=doc&amp;base=LAW&amp;n=509567&amp;date=30.01.2026&amp;dst=10018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Росимущества от 21.07.2025 N 100
"Об утверждении Порядка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о возникновении личной заинтересованности при исполнении должностных (трудовых)</dc:title>
  <dcterms:created xsi:type="dcterms:W3CDTF">2026-01-30T05:41:12Z</dcterms:created>
</cp:coreProperties>
</file>